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Антикоррупционная экспертиза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Антикоррупционная экспертиза – это работа по изучению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Правовые и организационные основы антикоррупционной эксп</w:t>
      </w:r>
      <w:r>
        <w:rPr>
          <w:sz w:val="28"/>
        </w:rPr>
        <w:t xml:space="preserve">ертизы установлены Федеральным законом от 17.07.2009 № 172-ФЗ «Об антикоррупционной экспертизе нормативных правовых актов и проектов нормативных правовых актов». 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Основными принципами организации антикоррупционной экспертизы нормативных правовых актов (проек</w:t>
      </w:r>
      <w:r>
        <w:rPr>
          <w:sz w:val="28"/>
        </w:rPr>
        <w:t>тов нормативных правовых актов) являются: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1) обязательность проведения антикоррупционной экспертизы проектов нормативных правовых актов;</w:t>
      </w:r>
    </w:p>
    <w:p w14:paraId="0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14:paraId="0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14:paraId="0B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4) компетентность лиц, проводящих антикоррупционную экспертизу нормативных правовых акт</w:t>
      </w:r>
      <w:r>
        <w:rPr>
          <w:sz w:val="28"/>
        </w:rPr>
        <w:t>ов (проектов нормативных правовых актов);</w:t>
      </w:r>
    </w:p>
    <w:p w14:paraId="0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</w:t>
      </w:r>
      <w:r>
        <w:rPr>
          <w:sz w:val="28"/>
        </w:rPr>
        <w:t>проведении антикоррупционной экспертизы нормативных правовых актов (проектов нормативных правовых акто</w:t>
      </w:r>
      <w:r>
        <w:rPr>
          <w:sz w:val="28"/>
        </w:rPr>
        <w:t>в).</w:t>
      </w:r>
    </w:p>
    <w:p w14:paraId="0D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Антикоррупционная экспертиза нормативных правовых актов (проектов нормативных правовых актов) проводится: прокуратурой Российской Федерации;  федеральным органом исполнительной власти в области юстиции; органами, организациями, их должностными лицами (статья 3 Федерального закона</w:t>
      </w:r>
      <w:r>
        <w:rPr>
          <w:sz w:val="28"/>
        </w:rPr>
        <w:t xml:space="preserve"> </w:t>
      </w:r>
      <w:r>
        <w:rPr>
          <w:sz w:val="28"/>
        </w:rPr>
        <w:t>от 17.07.2009 № 172-ФЗ «Об антикоррупционной экспертизе нормативных правовых актов и проектов нормативных правовых актов»).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E000000">
      <w:pPr>
        <w:widowControl w:val="1"/>
        <w:spacing w:line="240" w:lineRule="exact"/>
        <w:ind/>
        <w:jc w:val="both"/>
        <w:rPr>
          <w:sz w:val="28"/>
        </w:rPr>
      </w:pPr>
    </w:p>
    <w:p w14:paraId="0F000000">
      <w:pPr>
        <w:widowControl w:val="1"/>
        <w:spacing w:line="240" w:lineRule="exact"/>
        <w:ind/>
        <w:jc w:val="both"/>
        <w:rPr>
          <w:sz w:val="28"/>
        </w:rPr>
      </w:pPr>
    </w:p>
    <w:p w14:paraId="10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p w14:paraId="11000000">
      <w:pPr>
        <w:widowControl w:val="1"/>
        <w:spacing w:line="240" w:lineRule="exact"/>
        <w:ind/>
        <w:jc w:val="both"/>
        <w:rPr>
          <w:sz w:val="28"/>
        </w:rPr>
      </w:pPr>
    </w:p>
    <w:p w14:paraId="12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apple-converted-space"/>
    <w:basedOn w:val="Style_9"/>
    <w:link w:val="Style_10_ch"/>
  </w:style>
  <w:style w:styleId="Style_10_ch" w:type="character">
    <w:name w:val="apple-converted-space"/>
    <w:basedOn w:val="Style_9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 Indent"/>
    <w:basedOn w:val="Style_2"/>
    <w:link w:val="Style_12_ch"/>
    <w:pPr>
      <w:widowControl w:val="1"/>
      <w:spacing w:after="120"/>
      <w:ind w:left="283"/>
    </w:pPr>
    <w:rPr>
      <w:sz w:val="20"/>
    </w:rPr>
  </w:style>
  <w:style w:styleId="Style_12_ch" w:type="character">
    <w:name w:val="Body Text Indent"/>
    <w:basedOn w:val="Style_2_ch"/>
    <w:link w:val="Style_12"/>
    <w:rPr>
      <w:sz w:val="20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ConsPlusNormal"/>
    <w:link w:val="Style_15_ch"/>
    <w:pPr>
      <w:widowControl w:val="1"/>
      <w:ind w:firstLine="720"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2026-04-07T15:16:51Z</dcterms:created>
  <dcterms:modified xsi:type="dcterms:W3CDTF">2026-04-09T06:48:39Z</dcterms:modified>
</cp:coreProperties>
</file>